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7DA0" w14:textId="77777777" w:rsidR="004C5C21" w:rsidRPr="00B81632" w:rsidRDefault="004C5C21" w:rsidP="004C5C21">
      <w:pPr>
        <w:ind w:left="3969"/>
        <w:jc w:val="right"/>
        <w:rPr>
          <w:b/>
          <w:sz w:val="22"/>
          <w:szCs w:val="22"/>
        </w:rPr>
      </w:pPr>
      <w:r w:rsidRPr="00B81632">
        <w:rPr>
          <w:b/>
          <w:sz w:val="22"/>
          <w:szCs w:val="22"/>
        </w:rPr>
        <w:t>KINNITATUD</w:t>
      </w:r>
    </w:p>
    <w:p w14:paraId="3EDC4D4C" w14:textId="46645294" w:rsidR="004C5C21" w:rsidRPr="00A9045F" w:rsidRDefault="004C5C21" w:rsidP="004C5C21">
      <w:pPr>
        <w:ind w:left="3969"/>
        <w:jc w:val="right"/>
        <w:rPr>
          <w:sz w:val="22"/>
          <w:szCs w:val="22"/>
        </w:rPr>
      </w:pPr>
      <w:r w:rsidRPr="00A9045F">
        <w:rPr>
          <w:sz w:val="22"/>
          <w:szCs w:val="22"/>
        </w:rPr>
        <w:t xml:space="preserve">Siseministri </w:t>
      </w:r>
      <w:r w:rsidR="00AE32D1" w:rsidRPr="006F65D2">
        <w:rPr>
          <w:sz w:val="22"/>
          <w:szCs w:val="22"/>
        </w:rPr>
        <w:fldChar w:fldCharType="begin"/>
      </w:r>
      <w:r w:rsidR="00D60726">
        <w:rPr>
          <w:sz w:val="22"/>
          <w:szCs w:val="22"/>
        </w:rPr>
        <w:instrText xml:space="preserve"> delta_regDateTime  \* MERGEFORMAT</w:instrText>
      </w:r>
      <w:r w:rsidR="00AE32D1" w:rsidRPr="006F65D2">
        <w:rPr>
          <w:sz w:val="22"/>
          <w:szCs w:val="22"/>
        </w:rPr>
        <w:fldChar w:fldCharType="separate"/>
      </w:r>
      <w:r w:rsidR="00D60726">
        <w:rPr>
          <w:sz w:val="22"/>
          <w:szCs w:val="22"/>
        </w:rPr>
        <w:t>20.03.2023</w:t>
      </w:r>
      <w:r w:rsidR="00AE32D1" w:rsidRPr="006F65D2">
        <w:rPr>
          <w:sz w:val="22"/>
          <w:szCs w:val="22"/>
        </w:rPr>
        <w:fldChar w:fldCharType="end"/>
      </w:r>
      <w:r w:rsidRPr="00A9045F">
        <w:rPr>
          <w:sz w:val="22"/>
          <w:szCs w:val="22"/>
        </w:rPr>
        <w:t xml:space="preserve"> käskkirjaga nr </w:t>
      </w:r>
      <w:r w:rsidR="00AE32D1" w:rsidRPr="006F65D2">
        <w:rPr>
          <w:sz w:val="22"/>
          <w:szCs w:val="22"/>
        </w:rPr>
        <w:fldChar w:fldCharType="begin"/>
      </w:r>
      <w:r w:rsidR="00D60726">
        <w:rPr>
          <w:sz w:val="22"/>
          <w:szCs w:val="22"/>
        </w:rPr>
        <w:instrText xml:space="preserve"> delta_regNumber  \* MERGEFORMAT</w:instrText>
      </w:r>
      <w:r w:rsidR="00AE32D1" w:rsidRPr="006F65D2">
        <w:rPr>
          <w:sz w:val="22"/>
          <w:szCs w:val="22"/>
        </w:rPr>
        <w:fldChar w:fldCharType="separate"/>
      </w:r>
      <w:r w:rsidR="00D60726">
        <w:rPr>
          <w:sz w:val="22"/>
          <w:szCs w:val="22"/>
        </w:rPr>
        <w:t>1-3/51</w:t>
      </w:r>
      <w:r w:rsidR="00AE32D1" w:rsidRPr="006F65D2">
        <w:rPr>
          <w:sz w:val="22"/>
          <w:szCs w:val="22"/>
        </w:rPr>
        <w:fldChar w:fldCharType="end"/>
      </w:r>
      <w:r w:rsidRPr="00A9045F">
        <w:rPr>
          <w:sz w:val="22"/>
          <w:szCs w:val="22"/>
        </w:rPr>
        <w:t xml:space="preserve"> „Riigieelarvelise toetuse eraldamine ning lepingute sõlmimine kodanikuühendustega 202</w:t>
      </w:r>
      <w:r w:rsidR="00AE32D1">
        <w:rPr>
          <w:sz w:val="22"/>
          <w:szCs w:val="22"/>
        </w:rPr>
        <w:t>3</w:t>
      </w:r>
      <w:r w:rsidRPr="00A9045F">
        <w:rPr>
          <w:sz w:val="22"/>
          <w:szCs w:val="22"/>
        </w:rPr>
        <w:t>. aasta riigieelarve menetlemisel tehtud toetuse andmise otsuste alusel“</w:t>
      </w:r>
    </w:p>
    <w:p w14:paraId="2DA014F2" w14:textId="19FCCEBE" w:rsidR="00840E91" w:rsidRPr="007E0982" w:rsidRDefault="004C5C21" w:rsidP="004C5C21">
      <w:pPr>
        <w:ind w:left="3969" w:hanging="5041"/>
        <w:jc w:val="right"/>
        <w:rPr>
          <w:bCs/>
        </w:rPr>
      </w:pPr>
      <w:r>
        <w:rPr>
          <w:sz w:val="22"/>
          <w:szCs w:val="22"/>
        </w:rPr>
        <w:t>LISA 4</w:t>
      </w:r>
    </w:p>
    <w:p w14:paraId="2DA014F3" w14:textId="77777777" w:rsidR="00C707A5" w:rsidRPr="007E0982" w:rsidRDefault="00C707A5" w:rsidP="00C707A5">
      <w:pPr>
        <w:ind w:left="5040" w:hanging="5040"/>
        <w:rPr>
          <w:bCs/>
        </w:rPr>
      </w:pPr>
    </w:p>
    <w:p w14:paraId="2DA014F4" w14:textId="77777777" w:rsidR="00ED00B7" w:rsidRPr="007E0982" w:rsidRDefault="00E02364" w:rsidP="00C707A5">
      <w:pPr>
        <w:ind w:left="5040" w:hanging="5040"/>
        <w:rPr>
          <w:bCs/>
        </w:rPr>
      </w:pPr>
      <w:r w:rsidRPr="007E0982">
        <w:rPr>
          <w:bCs/>
        </w:rPr>
        <w:t>TOETUSE KASUT</w:t>
      </w:r>
      <w:r w:rsidR="00C707A5" w:rsidRPr="007E0982">
        <w:rPr>
          <w:bCs/>
        </w:rPr>
        <w:t xml:space="preserve">AMISE TEGEVUS- JA </w:t>
      </w:r>
      <w:r w:rsidR="00B76AB0" w:rsidRPr="007E0982">
        <w:rPr>
          <w:bCs/>
        </w:rPr>
        <w:t>FINANTS</w:t>
      </w:r>
      <w:r w:rsidR="00C707A5" w:rsidRPr="007E0982">
        <w:rPr>
          <w:bCs/>
        </w:rPr>
        <w:t>ARUANDE VORM</w:t>
      </w:r>
    </w:p>
    <w:p w14:paraId="2DA014F5" w14:textId="77777777" w:rsidR="008B119B" w:rsidRPr="007E0982" w:rsidRDefault="008B119B" w:rsidP="00370D08">
      <w:pPr>
        <w:rPr>
          <w:b/>
          <w:bCs/>
        </w:rPr>
      </w:pPr>
    </w:p>
    <w:p w14:paraId="2DA014F6" w14:textId="77777777" w:rsidR="00ED00B7" w:rsidRPr="007E0982" w:rsidRDefault="00ED00B7" w:rsidP="00ED00B7">
      <w:pPr>
        <w:rPr>
          <w:b/>
          <w:bCs/>
        </w:rPr>
      </w:pPr>
    </w:p>
    <w:p w14:paraId="2DA014F7" w14:textId="5363419D" w:rsidR="00ED00B7" w:rsidRPr="007E0982" w:rsidRDefault="00D26B84" w:rsidP="00ED00B7">
      <w:pPr>
        <w:spacing w:line="360" w:lineRule="auto"/>
      </w:pPr>
      <w:r w:rsidRPr="007E0982">
        <w:t xml:space="preserve">Lepingu nr </w:t>
      </w:r>
      <w:r w:rsidR="00ED00B7" w:rsidRPr="007E0982">
        <w:t xml:space="preserve">: </w:t>
      </w:r>
      <w:r w:rsidR="0060428A">
        <w:t xml:space="preserve"> 7-4/2326-1</w:t>
      </w:r>
    </w:p>
    <w:p w14:paraId="2DA014F8" w14:textId="24CDF4A0" w:rsidR="00ED00B7" w:rsidRPr="007E0982" w:rsidRDefault="00ED00B7" w:rsidP="00ED00B7">
      <w:pPr>
        <w:spacing w:line="360" w:lineRule="auto"/>
      </w:pPr>
      <w:r w:rsidRPr="007E0982">
        <w:t xml:space="preserve">Aruande esitaja: </w:t>
      </w:r>
      <w:r w:rsidR="005C0CE9">
        <w:t>MTÜ Sandla Külade Selts</w:t>
      </w:r>
    </w:p>
    <w:p w14:paraId="2DA014F9" w14:textId="1F39A070" w:rsidR="00ED00B7" w:rsidRPr="007E0982" w:rsidRDefault="00E43EAD" w:rsidP="00ED00B7">
      <w:pPr>
        <w:pStyle w:val="Kehatekst"/>
        <w:spacing w:line="360" w:lineRule="auto"/>
      </w:pPr>
      <w:r w:rsidRPr="007E0982">
        <w:t xml:space="preserve">Projekti </w:t>
      </w:r>
      <w:r w:rsidR="00ED00B7" w:rsidRPr="007E0982">
        <w:t>läbiviimise aeg:</w:t>
      </w:r>
      <w:r w:rsidR="005C0CE9">
        <w:t xml:space="preserve"> </w:t>
      </w:r>
      <w:r w:rsidR="0042755E">
        <w:t>1.03.-31.12.2023</w:t>
      </w:r>
    </w:p>
    <w:p w14:paraId="2DA014FA" w14:textId="606528A9" w:rsidR="005905DA" w:rsidRPr="007E0982" w:rsidRDefault="005905DA" w:rsidP="00ED00B7">
      <w:pPr>
        <w:pStyle w:val="Kehatekst"/>
        <w:spacing w:line="360" w:lineRule="auto"/>
      </w:pPr>
      <w:r w:rsidRPr="007E0982">
        <w:t>Tegevuste lepingujärgne maksumus:</w:t>
      </w:r>
      <w:r w:rsidR="005C0CE9">
        <w:t xml:space="preserve"> 6000 eurot</w:t>
      </w:r>
    </w:p>
    <w:p w14:paraId="2DA014FB" w14:textId="2500CACE" w:rsidR="00ED00B7" w:rsidRPr="007E0982" w:rsidRDefault="00ED00B7" w:rsidP="00ED00B7">
      <w:pPr>
        <w:spacing w:line="360" w:lineRule="auto"/>
      </w:pPr>
      <w:r w:rsidRPr="007E0982">
        <w:t>Aruande koostamise kuupäev:</w:t>
      </w:r>
      <w:r w:rsidR="005C0CE9">
        <w:t xml:space="preserve"> 2</w:t>
      </w:r>
      <w:r w:rsidR="000C0550">
        <w:t>9</w:t>
      </w:r>
      <w:r w:rsidR="005C0CE9">
        <w:t>.11.2023</w:t>
      </w:r>
    </w:p>
    <w:p w14:paraId="2DA014FC" w14:textId="77777777" w:rsidR="00ED00B7" w:rsidRPr="007E0982" w:rsidRDefault="00ED00B7" w:rsidP="00ED00B7">
      <w:pPr>
        <w:pStyle w:val="Pis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2DA014FD" w14:textId="77777777" w:rsidR="00ED00B7" w:rsidRPr="007E0982" w:rsidRDefault="00ED00B7" w:rsidP="00ED00B7">
      <w:pPr>
        <w:pStyle w:val="Pis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2DA014FE" w14:textId="77777777" w:rsidR="008B2415" w:rsidRPr="007E0982" w:rsidRDefault="008B2415" w:rsidP="008B2415">
      <w:pPr>
        <w:autoSpaceDE/>
        <w:autoSpaceDN/>
        <w:ind w:firstLine="720"/>
        <w:rPr>
          <w:lang w:eastAsia="en-US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B2415" w:rsidRPr="007E0982" w14:paraId="2DA01500" w14:textId="77777777" w:rsidTr="00325B2B">
        <w:trPr>
          <w:trHeight w:val="661"/>
        </w:trPr>
        <w:tc>
          <w:tcPr>
            <w:tcW w:w="9775" w:type="dxa"/>
            <w:shd w:val="clear" w:color="auto" w:fill="F2F2F2"/>
            <w:hideMark/>
          </w:tcPr>
          <w:p w14:paraId="2DA014FF" w14:textId="77777777" w:rsidR="008B2415" w:rsidRPr="007E0982" w:rsidRDefault="004520C4" w:rsidP="005310B6">
            <w:pPr>
              <w:autoSpaceDE/>
              <w:autoSpaceDN/>
              <w:spacing w:before="60" w:after="60"/>
              <w:jc w:val="both"/>
              <w:rPr>
                <w:b/>
                <w:bCs/>
                <w:noProof/>
                <w:lang w:eastAsia="en-US"/>
              </w:rPr>
            </w:pPr>
            <w:r w:rsidRPr="007E0982">
              <w:rPr>
                <w:b/>
                <w:bCs/>
                <w:noProof/>
                <w:shd w:val="clear" w:color="auto" w:fill="F2F2F2"/>
                <w:lang w:eastAsia="en-US"/>
              </w:rPr>
              <w:t>Projekti e</w:t>
            </w:r>
            <w:r w:rsidR="008B2415" w:rsidRPr="007E0982">
              <w:rPr>
                <w:b/>
                <w:bCs/>
                <w:noProof/>
                <w:shd w:val="clear" w:color="auto" w:fill="F2F2F2"/>
                <w:lang w:eastAsia="en-US"/>
              </w:rPr>
              <w:t xml:space="preserve">esmärgi saavutamine, tulemuste kokkuvõte </w:t>
            </w:r>
            <w:r w:rsidR="008B2415" w:rsidRPr="007E0982">
              <w:rPr>
                <w:bCs/>
                <w:i/>
                <w:shd w:val="clear" w:color="auto" w:fill="F2F2F2"/>
              </w:rPr>
              <w:t xml:space="preserve">(Kuidas projekt oma eesmärgi(d) täitis? </w:t>
            </w:r>
            <w:r w:rsidR="00E43EAD" w:rsidRPr="007E0982">
              <w:rPr>
                <w:bCs/>
                <w:i/>
                <w:shd w:val="clear" w:color="auto" w:fill="F2F2F2"/>
              </w:rPr>
              <w:t xml:space="preserve">Kas ja mil määral saavutasite taotluses püstitatud eesmärgid? </w:t>
            </w:r>
            <w:r w:rsidR="00235D91" w:rsidRPr="007E0982">
              <w:rPr>
                <w:bCs/>
                <w:i/>
                <w:shd w:val="clear" w:color="auto" w:fill="F2F2F2"/>
              </w:rPr>
              <w:t xml:space="preserve">Millised </w:t>
            </w:r>
            <w:r w:rsidR="008B2415" w:rsidRPr="007E0982">
              <w:rPr>
                <w:bCs/>
                <w:i/>
                <w:shd w:val="clear" w:color="auto" w:fill="F2F2F2"/>
              </w:rPr>
              <w:t xml:space="preserve">tulemused saavutati? </w:t>
            </w:r>
            <w:r w:rsidR="00235D91" w:rsidRPr="007E0982">
              <w:rPr>
                <w:i/>
                <w:shd w:val="clear" w:color="auto" w:fill="F2F2F2"/>
              </w:rPr>
              <w:t>Kuidas tehtud investeering</w:t>
            </w:r>
            <w:r w:rsidR="001A5930" w:rsidRPr="007E0982">
              <w:rPr>
                <w:i/>
                <w:shd w:val="clear" w:color="auto" w:fill="F2F2F2"/>
              </w:rPr>
              <w:t xml:space="preserve"> </w:t>
            </w:r>
            <w:r w:rsidR="00235D91" w:rsidRPr="007E0982">
              <w:rPr>
                <w:i/>
                <w:shd w:val="clear" w:color="auto" w:fill="F2F2F2"/>
              </w:rPr>
              <w:t>/</w:t>
            </w:r>
            <w:r w:rsidR="001A5930" w:rsidRPr="007E0982">
              <w:rPr>
                <w:i/>
                <w:shd w:val="clear" w:color="auto" w:fill="F2F2F2"/>
              </w:rPr>
              <w:t xml:space="preserve"> </w:t>
            </w:r>
            <w:r w:rsidR="00235D91" w:rsidRPr="007E0982">
              <w:rPr>
                <w:i/>
                <w:shd w:val="clear" w:color="auto" w:fill="F2F2F2"/>
              </w:rPr>
              <w:t xml:space="preserve">soetus </w:t>
            </w:r>
            <w:r w:rsidR="00AF0993" w:rsidRPr="007E0982">
              <w:rPr>
                <w:i/>
                <w:shd w:val="clear" w:color="auto" w:fill="F2F2F2"/>
              </w:rPr>
              <w:t>muutis</w:t>
            </w:r>
            <w:r w:rsidR="00D539AF" w:rsidRPr="007E0982">
              <w:rPr>
                <w:i/>
                <w:shd w:val="clear" w:color="auto" w:fill="F2F2F2"/>
              </w:rPr>
              <w:t xml:space="preserve"> ühingu võimekust, </w:t>
            </w:r>
            <w:r w:rsidR="00AF0993" w:rsidRPr="007E0982">
              <w:rPr>
                <w:i/>
                <w:shd w:val="clear" w:color="auto" w:fill="F2F2F2"/>
              </w:rPr>
              <w:t xml:space="preserve"> </w:t>
            </w:r>
            <w:r w:rsidRPr="007E0982">
              <w:rPr>
                <w:i/>
                <w:shd w:val="clear" w:color="auto" w:fill="F2F2F2"/>
              </w:rPr>
              <w:t xml:space="preserve">tegevuskeskkonda, </w:t>
            </w:r>
            <w:r w:rsidR="00235D91" w:rsidRPr="007E0982">
              <w:rPr>
                <w:i/>
                <w:shd w:val="clear" w:color="auto" w:fill="F2F2F2"/>
              </w:rPr>
              <w:t>edendas kohalikku elu</w:t>
            </w:r>
            <w:r w:rsidR="00C1132C" w:rsidRPr="007E0982">
              <w:rPr>
                <w:i/>
              </w:rPr>
              <w:t>?</w:t>
            </w:r>
            <w:r w:rsidR="00935CB8" w:rsidRPr="007E0982">
              <w:rPr>
                <w:i/>
                <w:shd w:val="clear" w:color="auto" w:fill="F2F2F2"/>
              </w:rPr>
              <w:t>)</w:t>
            </w:r>
          </w:p>
        </w:tc>
      </w:tr>
      <w:tr w:rsidR="000C0550" w:rsidRPr="007E0982" w14:paraId="2DA01502" w14:textId="77777777" w:rsidTr="00325B2B">
        <w:trPr>
          <w:trHeight w:val="2197"/>
        </w:trPr>
        <w:tc>
          <w:tcPr>
            <w:tcW w:w="9775" w:type="dxa"/>
          </w:tcPr>
          <w:p w14:paraId="44794F44" w14:textId="77777777" w:rsidR="0060428A" w:rsidRDefault="00790DDC" w:rsidP="0060428A">
            <w:pPr>
              <w:rPr>
                <w:b/>
              </w:rPr>
            </w:pPr>
            <w:r>
              <w:rPr>
                <w:b/>
              </w:rPr>
              <w:t xml:space="preserve">Toetusega </w:t>
            </w:r>
            <w:r w:rsidR="009F2C0F">
              <w:rPr>
                <w:b/>
              </w:rPr>
              <w:t>s</w:t>
            </w:r>
            <w:r>
              <w:rPr>
                <w:b/>
              </w:rPr>
              <w:t xml:space="preserve">oetati </w:t>
            </w:r>
            <w:r w:rsidR="00E33A26">
              <w:rPr>
                <w:b/>
              </w:rPr>
              <w:t xml:space="preserve"> Kodupuit OÜ</w:t>
            </w:r>
            <w:r>
              <w:rPr>
                <w:b/>
              </w:rPr>
              <w:t>-lt</w:t>
            </w:r>
            <w:r w:rsidR="00E33A26">
              <w:rPr>
                <w:b/>
              </w:rPr>
              <w:t xml:space="preserve"> </w:t>
            </w:r>
            <w:r>
              <w:rPr>
                <w:b/>
              </w:rPr>
              <w:t>ilmastikukindel k</w:t>
            </w:r>
            <w:r w:rsidR="00E33A26">
              <w:rPr>
                <w:b/>
              </w:rPr>
              <w:t xml:space="preserve">atusega </w:t>
            </w:r>
            <w:r>
              <w:rPr>
                <w:b/>
              </w:rPr>
              <w:t>pikniku</w:t>
            </w:r>
            <w:r w:rsidR="00E33A26">
              <w:rPr>
                <w:b/>
              </w:rPr>
              <w:t xml:space="preserve">laud </w:t>
            </w:r>
            <w:proofErr w:type="spellStart"/>
            <w:r w:rsidR="00E33A26">
              <w:rPr>
                <w:b/>
              </w:rPr>
              <w:t>Tirbi</w:t>
            </w:r>
            <w:proofErr w:type="spellEnd"/>
            <w:r>
              <w:rPr>
                <w:b/>
              </w:rPr>
              <w:t xml:space="preserve"> ja</w:t>
            </w:r>
            <w:r w:rsidR="00E33A26">
              <w:rPr>
                <w:b/>
              </w:rPr>
              <w:t xml:space="preserve"> Sandla Puit OÜ</w:t>
            </w:r>
            <w:r>
              <w:rPr>
                <w:b/>
              </w:rPr>
              <w:t xml:space="preserve">-lt 15 kergesti teisaldatavat </w:t>
            </w:r>
            <w:r w:rsidR="00E33A26">
              <w:rPr>
                <w:b/>
              </w:rPr>
              <w:t>piknikulaud</w:t>
            </w:r>
            <w:r>
              <w:rPr>
                <w:b/>
              </w:rPr>
              <w:t>a.</w:t>
            </w:r>
          </w:p>
          <w:p w14:paraId="09DE4FCB" w14:textId="1CC6CF87" w:rsidR="00790DDC" w:rsidRPr="0060428A" w:rsidRDefault="009F2C0F" w:rsidP="0060428A">
            <w:pPr>
              <w:rPr>
                <w:b/>
              </w:rPr>
            </w:pPr>
            <w:r>
              <w:rPr>
                <w:b/>
                <w:bCs/>
              </w:rPr>
              <w:t xml:space="preserve">Looduskaunis ja merelähedane </w:t>
            </w:r>
            <w:r w:rsidR="00DC2696">
              <w:rPr>
                <w:b/>
                <w:bCs/>
              </w:rPr>
              <w:t>ning vajalik</w:t>
            </w:r>
            <w:r w:rsidR="0060428A">
              <w:rPr>
                <w:b/>
                <w:bCs/>
              </w:rPr>
              <w:t>e piknikulaudadega</w:t>
            </w:r>
            <w:r w:rsidR="00DC269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Sandla </w:t>
            </w:r>
            <w:r w:rsidR="0060428A">
              <w:rPr>
                <w:b/>
                <w:bCs/>
              </w:rPr>
              <w:t>p</w:t>
            </w:r>
            <w:r>
              <w:rPr>
                <w:b/>
                <w:bCs/>
              </w:rPr>
              <w:t>uhkeal</w:t>
            </w:r>
            <w:r>
              <w:rPr>
                <w:b/>
                <w:bCs/>
              </w:rPr>
              <w:t>a</w:t>
            </w:r>
            <w:r w:rsidR="00DC2696">
              <w:rPr>
                <w:b/>
                <w:bCs/>
              </w:rPr>
              <w:t>st on kujunenud m</w:t>
            </w:r>
            <w:r w:rsidR="0060428A">
              <w:rPr>
                <w:b/>
                <w:bCs/>
              </w:rPr>
              <w:t>õnus ja rahulik</w:t>
            </w:r>
            <w:r w:rsidR="00DC2696">
              <w:rPr>
                <w:b/>
                <w:bCs/>
              </w:rPr>
              <w:t xml:space="preserve"> ajaveetmise ja puhkamise koht, kus korraldada üritusi ning lihtsalt</w:t>
            </w:r>
            <w:r w:rsidR="0060428A">
              <w:rPr>
                <w:b/>
                <w:bCs/>
              </w:rPr>
              <w:t xml:space="preserve"> </w:t>
            </w:r>
            <w:r w:rsidR="00DC2696">
              <w:rPr>
                <w:b/>
                <w:bCs/>
              </w:rPr>
              <w:t>„</w:t>
            </w:r>
            <w:r w:rsidR="00C36D49">
              <w:rPr>
                <w:b/>
                <w:bCs/>
              </w:rPr>
              <w:t xml:space="preserve">aeg maha võtta“. </w:t>
            </w:r>
          </w:p>
          <w:p w14:paraId="04633F64" w14:textId="77777777" w:rsidR="0060428A" w:rsidRDefault="00DC2696" w:rsidP="00790DDC">
            <w:pPr>
              <w:autoSpaceDE/>
              <w:autoSpaceDN/>
              <w:rPr>
                <w:b/>
                <w:bCs/>
              </w:rPr>
            </w:pPr>
            <w:r>
              <w:rPr>
                <w:b/>
              </w:rPr>
              <w:t xml:space="preserve">Projekti tulemusena on </w:t>
            </w:r>
            <w:r>
              <w:rPr>
                <w:b/>
                <w:bCs/>
              </w:rPr>
              <w:t>s</w:t>
            </w:r>
            <w:r w:rsidR="00E33A26">
              <w:rPr>
                <w:b/>
                <w:bCs/>
              </w:rPr>
              <w:t>uurenenud</w:t>
            </w:r>
            <w:r w:rsidR="00E33A26">
              <w:rPr>
                <w:b/>
                <w:bCs/>
              </w:rPr>
              <w:t xml:space="preserve"> </w:t>
            </w:r>
            <w:r w:rsidR="00C36D49">
              <w:rPr>
                <w:b/>
                <w:bCs/>
              </w:rPr>
              <w:t>P</w:t>
            </w:r>
            <w:r w:rsidR="00E33A26">
              <w:rPr>
                <w:b/>
                <w:bCs/>
              </w:rPr>
              <w:t xml:space="preserve">uhkeala kasutamine kogukonnas ja Saaremaa </w:t>
            </w:r>
          </w:p>
          <w:p w14:paraId="1A6D9C81" w14:textId="26F44762" w:rsidR="00E33A26" w:rsidRDefault="00E33A26" w:rsidP="00790DDC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külaliste seas.</w:t>
            </w:r>
          </w:p>
          <w:p w14:paraId="64881D15" w14:textId="2FA1205C" w:rsidR="00DC2696" w:rsidRPr="00790DDC" w:rsidRDefault="00C36D49" w:rsidP="00790DDC">
            <w:pPr>
              <w:autoSpaceDE/>
              <w:autoSpaceDN/>
              <w:rPr>
                <w:b/>
              </w:rPr>
            </w:pPr>
            <w:r>
              <w:rPr>
                <w:b/>
              </w:rPr>
              <w:t xml:space="preserve">Sandla </w:t>
            </w:r>
            <w:r w:rsidR="0060428A">
              <w:rPr>
                <w:b/>
              </w:rPr>
              <w:t>Külade S</w:t>
            </w:r>
            <w:r>
              <w:rPr>
                <w:b/>
              </w:rPr>
              <w:t>eltsi üheks peamiseks eesmärgiks on külaelu edendamine ja iga õnnestunud, ühiselt teostatud projekt on edasiviivaks jõuks ning suurendab ühingu võimekust.</w:t>
            </w:r>
          </w:p>
          <w:p w14:paraId="2DA01501" w14:textId="5289C1E8" w:rsidR="00E33A26" w:rsidRPr="000C0550" w:rsidRDefault="00E33A26" w:rsidP="00E33A26">
            <w:pPr>
              <w:autoSpaceDE/>
              <w:autoSpaceDN/>
              <w:rPr>
                <w:b/>
                <w:bCs/>
              </w:rPr>
            </w:pPr>
            <w:r>
              <w:rPr>
                <w:b/>
              </w:rPr>
              <w:t xml:space="preserve">        </w:t>
            </w:r>
          </w:p>
        </w:tc>
      </w:tr>
      <w:tr w:rsidR="000C0550" w:rsidRPr="007E0982" w14:paraId="2DA01505" w14:textId="77777777" w:rsidTr="00325B2B">
        <w:trPr>
          <w:trHeight w:val="55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A01503" w14:textId="77777777" w:rsidR="000C0550" w:rsidRPr="007E0982" w:rsidRDefault="000C0550" w:rsidP="000C0550">
            <w:pPr>
              <w:autoSpaceDE/>
              <w:autoSpaceDN/>
              <w:jc w:val="both"/>
              <w:rPr>
                <w:bCs/>
                <w:i/>
                <w:noProof/>
                <w:color w:val="000000"/>
                <w:lang w:eastAsia="en-US"/>
              </w:rPr>
            </w:pPr>
            <w:r w:rsidRPr="007E0982">
              <w:rPr>
                <w:b/>
                <w:noProof/>
                <w:color w:val="000000"/>
                <w:shd w:val="clear" w:color="auto" w:fill="F2F2F2"/>
                <w:lang w:eastAsia="en-US"/>
              </w:rPr>
              <w:t xml:space="preserve">Väljundid </w:t>
            </w:r>
            <w:r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>(Loetlege läbiviidud tegevused/üritused. Loetlege korrastatud objektid, remonditud ja rekonstrueeritud ruumid, soetatud varad. Kirjeldage nende kasutamist. Kuidas on tagatud investeeringute avalik kasutus, kättesaadavus  ja töökorras hoidmine?</w:t>
            </w:r>
            <w:r w:rsidRPr="007E0982">
              <w:rPr>
                <w:i/>
                <w:noProof/>
                <w:color w:val="000000"/>
                <w:lang w:eastAsia="en-US"/>
              </w:rPr>
              <w:t xml:space="preserve"> Nimetage vastutaja ja säilitamise asukoht.</w:t>
            </w:r>
            <w:r w:rsidRPr="007E0982">
              <w:rPr>
                <w:noProof/>
                <w:color w:val="000000"/>
                <w:lang w:eastAsia="en-US"/>
              </w:rPr>
              <w:t>)</w:t>
            </w:r>
          </w:p>
          <w:p w14:paraId="2DA01504" w14:textId="77777777" w:rsidR="000C0550" w:rsidRPr="007E0982" w:rsidRDefault="000C0550" w:rsidP="000C0550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0C0550" w:rsidRPr="007E0982" w14:paraId="2DA01507" w14:textId="77777777" w:rsidTr="00325B2B">
        <w:trPr>
          <w:trHeight w:val="223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1A71E" w14:textId="43024E30" w:rsidR="00E33A26" w:rsidRPr="000C0550" w:rsidRDefault="009603FD" w:rsidP="000C0550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Märtsis telliti </w:t>
            </w:r>
            <w:r w:rsidR="00E33A26">
              <w:rPr>
                <w:b/>
                <w:lang w:eastAsia="en-US"/>
              </w:rPr>
              <w:t>Sandla Puit OÜ-lt 15 pikniku</w:t>
            </w:r>
            <w:r>
              <w:rPr>
                <w:b/>
                <w:lang w:eastAsia="en-US"/>
              </w:rPr>
              <w:t>lauda</w:t>
            </w:r>
            <w:r w:rsidR="00E33A26">
              <w:rPr>
                <w:b/>
                <w:lang w:eastAsia="en-US"/>
              </w:rPr>
              <w:t xml:space="preserve"> ja Kodupuit OÜ-lt 1 katusega pikniku</w:t>
            </w:r>
            <w:r>
              <w:rPr>
                <w:b/>
                <w:lang w:eastAsia="en-US"/>
              </w:rPr>
              <w:t>laud.</w:t>
            </w:r>
          </w:p>
          <w:p w14:paraId="64AB43C6" w14:textId="23C1469B" w:rsidR="000C0550" w:rsidRDefault="009603FD" w:rsidP="000C0550">
            <w:pPr>
              <w:autoSpaceDE/>
              <w:autoSpaceDN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Mais-j</w:t>
            </w:r>
            <w:r w:rsidR="00E33A26">
              <w:rPr>
                <w:b/>
                <w:lang w:eastAsia="en-US"/>
              </w:rPr>
              <w:t>uunis</w:t>
            </w:r>
            <w:r>
              <w:rPr>
                <w:b/>
                <w:lang w:eastAsia="en-US"/>
              </w:rPr>
              <w:t xml:space="preserve"> toimus piknikulaudade</w:t>
            </w:r>
            <w:r w:rsidR="000C0550" w:rsidRPr="000C0550">
              <w:rPr>
                <w:b/>
                <w:lang w:eastAsia="en-US"/>
              </w:rPr>
              <w:t xml:space="preserve"> paigalda</w:t>
            </w:r>
            <w:r>
              <w:rPr>
                <w:b/>
                <w:lang w:eastAsia="en-US"/>
              </w:rPr>
              <w:t>mine Sandla Puhkealale.</w:t>
            </w:r>
          </w:p>
          <w:p w14:paraId="2DA01506" w14:textId="44556A9C" w:rsidR="000C0550" w:rsidRPr="009603FD" w:rsidRDefault="000C0550" w:rsidP="000C0550">
            <w:pPr>
              <w:autoSpaceDE/>
              <w:autoSpaceDN/>
              <w:rPr>
                <w:b/>
                <w:lang w:eastAsia="en-US"/>
              </w:rPr>
            </w:pPr>
            <w:r w:rsidRPr="000C0550">
              <w:rPr>
                <w:b/>
                <w:lang w:eastAsia="en-US"/>
              </w:rPr>
              <w:t>Sandla Puhkeala on Saaremaa valla omandis</w:t>
            </w:r>
            <w:r w:rsidR="00E33A26">
              <w:rPr>
                <w:b/>
                <w:lang w:eastAsia="en-US"/>
              </w:rPr>
              <w:t xml:space="preserve"> ja Sandla Külade </w:t>
            </w:r>
            <w:r w:rsidRPr="000C0550">
              <w:rPr>
                <w:b/>
                <w:lang w:eastAsia="en-US"/>
              </w:rPr>
              <w:t>Seltsil on kehtiv rendileping Saaremaa vallaga 2026 aastani. Pikniku</w:t>
            </w:r>
            <w:r w:rsidR="00464ACD">
              <w:rPr>
                <w:b/>
                <w:lang w:eastAsia="en-US"/>
              </w:rPr>
              <w:t>laudade</w:t>
            </w:r>
            <w:r w:rsidRPr="000C0550">
              <w:rPr>
                <w:b/>
                <w:lang w:eastAsia="en-US"/>
              </w:rPr>
              <w:t xml:space="preserve"> kasutamine on külastajatele tasuta, eelduseks on heaperemehelik suhtumine võõrasse varasse. Selts on võtnud enda kohustuseks puhkeala heakorrastamise sh ka inventari hooldamise</w:t>
            </w:r>
            <w:r w:rsidR="009603FD">
              <w:rPr>
                <w:b/>
                <w:lang w:eastAsia="en-US"/>
              </w:rPr>
              <w:t>.</w:t>
            </w:r>
            <w:r w:rsidR="00E33A26">
              <w:rPr>
                <w:b/>
                <w:lang w:eastAsia="en-US"/>
              </w:rPr>
              <w:t xml:space="preserve"> 15 kergesti tei</w:t>
            </w:r>
            <w:r w:rsidR="009603FD">
              <w:rPr>
                <w:b/>
                <w:lang w:eastAsia="en-US"/>
              </w:rPr>
              <w:t>sa</w:t>
            </w:r>
            <w:r w:rsidR="00E33A26">
              <w:rPr>
                <w:b/>
                <w:lang w:eastAsia="en-US"/>
              </w:rPr>
              <w:t>ldatavat piknik</w:t>
            </w:r>
            <w:r w:rsidR="009603FD">
              <w:rPr>
                <w:b/>
                <w:lang w:eastAsia="en-US"/>
              </w:rPr>
              <w:t xml:space="preserve">ulauda </w:t>
            </w:r>
            <w:r w:rsidR="00E33A26">
              <w:rPr>
                <w:b/>
                <w:lang w:eastAsia="en-US"/>
              </w:rPr>
              <w:t>on talve</w:t>
            </w:r>
            <w:r w:rsidR="009603FD">
              <w:rPr>
                <w:b/>
                <w:lang w:eastAsia="en-US"/>
              </w:rPr>
              <w:t>perioodil</w:t>
            </w:r>
            <w:r w:rsidR="00E33A26">
              <w:rPr>
                <w:b/>
                <w:lang w:eastAsia="en-US"/>
              </w:rPr>
              <w:t xml:space="preserve"> hoiul Sandla </w:t>
            </w:r>
            <w:r w:rsidR="009603FD">
              <w:rPr>
                <w:b/>
                <w:lang w:eastAsia="en-US"/>
              </w:rPr>
              <w:t>k</w:t>
            </w:r>
            <w:r w:rsidR="00E33A26">
              <w:rPr>
                <w:b/>
                <w:lang w:eastAsia="en-US"/>
              </w:rPr>
              <w:t xml:space="preserve">eskusehoones asuvas </w:t>
            </w:r>
            <w:r w:rsidR="001C1352">
              <w:rPr>
                <w:b/>
                <w:lang w:eastAsia="en-US"/>
              </w:rPr>
              <w:t xml:space="preserve">ruumis, </w:t>
            </w:r>
            <w:r w:rsidR="009F2C0F">
              <w:rPr>
                <w:b/>
                <w:lang w:eastAsia="en-US"/>
              </w:rPr>
              <w:t xml:space="preserve">mis on antud Saaremaa valla poolt seltsile kasutamiseks. </w:t>
            </w:r>
            <w:r w:rsidR="0060428A">
              <w:rPr>
                <w:b/>
                <w:lang w:eastAsia="en-US"/>
              </w:rPr>
              <w:t>K</w:t>
            </w:r>
            <w:r w:rsidR="001C1352">
              <w:rPr>
                <w:b/>
                <w:lang w:eastAsia="en-US"/>
              </w:rPr>
              <w:t>atusega</w:t>
            </w:r>
            <w:r w:rsidR="009603FD">
              <w:rPr>
                <w:b/>
                <w:lang w:eastAsia="en-US"/>
              </w:rPr>
              <w:t xml:space="preserve"> piknikulaud on statsionaarne ja suvaimmutatuna vastupidav ilmastikuoludele. </w:t>
            </w:r>
          </w:p>
        </w:tc>
      </w:tr>
    </w:tbl>
    <w:p w14:paraId="2DA01508" w14:textId="77777777" w:rsidR="008B2415" w:rsidRPr="007E0982" w:rsidRDefault="008B2415" w:rsidP="008B2415">
      <w:pPr>
        <w:autoSpaceDE/>
        <w:autoSpaceDN/>
        <w:rPr>
          <w:vanish/>
          <w:lang w:eastAsia="en-US"/>
        </w:rPr>
      </w:pPr>
    </w:p>
    <w:p w14:paraId="2DA01509" w14:textId="77777777" w:rsidR="00ED00B7" w:rsidRPr="007E0982" w:rsidRDefault="00ED00B7" w:rsidP="00ED00B7"/>
    <w:p w14:paraId="2DA0150A" w14:textId="77777777" w:rsidR="007E0982" w:rsidRDefault="007E0982" w:rsidP="00ED00B7">
      <w:pPr>
        <w:sectPr w:rsidR="007E0982" w:rsidSect="00815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2"/>
        <w:gridCol w:w="1879"/>
        <w:gridCol w:w="1535"/>
        <w:gridCol w:w="1398"/>
        <w:gridCol w:w="3658"/>
        <w:gridCol w:w="236"/>
        <w:gridCol w:w="236"/>
      </w:tblGrid>
      <w:tr w:rsidR="007E0982" w:rsidRPr="007E0982" w14:paraId="2DA01512" w14:textId="77777777" w:rsidTr="00A9045F">
        <w:trPr>
          <w:trHeight w:val="26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B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C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D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E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F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1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19" w14:textId="77777777" w:rsidTr="00A9045F">
        <w:trPr>
          <w:trHeight w:val="260"/>
        </w:trPr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3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lang w:val="en-US" w:eastAsia="en-US"/>
              </w:rPr>
              <w:t>Riigieelarvelise</w:t>
            </w:r>
            <w:proofErr w:type="spellEnd"/>
            <w:r w:rsidRPr="007E098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lang w:val="en-US" w:eastAsia="en-US"/>
              </w:rPr>
              <w:t>to</w:t>
            </w:r>
            <w:r w:rsidR="005B0252">
              <w:rPr>
                <w:b/>
                <w:bCs/>
                <w:lang w:val="en-US" w:eastAsia="en-US"/>
              </w:rPr>
              <w:t>etuse</w:t>
            </w:r>
            <w:proofErr w:type="spellEnd"/>
            <w:r w:rsidR="005B025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="005B0252">
              <w:rPr>
                <w:b/>
                <w:bCs/>
                <w:lang w:val="en-US" w:eastAsia="en-US"/>
              </w:rPr>
              <w:t>kasutamise</w:t>
            </w:r>
            <w:proofErr w:type="spellEnd"/>
            <w:r w:rsidR="005B025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="005B0252">
              <w:rPr>
                <w:b/>
                <w:bCs/>
                <w:lang w:val="en-US" w:eastAsia="en-US"/>
              </w:rPr>
              <w:t>finantsaruande</w:t>
            </w:r>
            <w:proofErr w:type="spellEnd"/>
            <w:r w:rsidR="005B025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="005B0252">
              <w:rPr>
                <w:b/>
                <w:bCs/>
                <w:lang w:val="en-US" w:eastAsia="en-US"/>
              </w:rPr>
              <w:t>osa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4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5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6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7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21" w14:textId="77777777" w:rsidTr="00A9045F">
        <w:trPr>
          <w:trHeight w:val="25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A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B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C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D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E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F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29" w14:textId="77777777" w:rsidTr="00A9045F">
        <w:trPr>
          <w:trHeight w:val="25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2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3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4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5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6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7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31" w14:textId="77777777" w:rsidTr="00A9045F">
        <w:trPr>
          <w:trHeight w:val="53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A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Projekti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kulud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tegevuste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kaupa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B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 xml:space="preserve">Kulud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toetusest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vastavalt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kalkulatsioonile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C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Tegelikud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kulud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D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Jääk</w:t>
            </w:r>
            <w:proofErr w:type="spellEnd"/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E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Märkused</w:t>
            </w:r>
            <w:proofErr w:type="spell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F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3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39" w14:textId="77777777" w:rsidTr="00A9045F">
        <w:trPr>
          <w:trHeight w:val="26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2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3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4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5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36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37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3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41" w14:textId="77777777" w:rsidTr="00A9045F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A" w14:textId="75C61E85" w:rsidR="008930D1" w:rsidRPr="007E0982" w:rsidRDefault="00E94E29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Arve AK-230231 / OÜ Sandla </w:t>
            </w:r>
            <w:proofErr w:type="spellStart"/>
            <w:r>
              <w:rPr>
                <w:color w:val="000000"/>
                <w:lang w:val="en-US" w:eastAsia="en-US"/>
              </w:rPr>
              <w:t>Puit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3B" w14:textId="5EFF424C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  <w:r w:rsidR="00E94E29">
              <w:rPr>
                <w:color w:val="000000"/>
                <w:lang w:val="en-US" w:eastAsia="en-US"/>
              </w:rPr>
              <w:t>2340,00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C" w14:textId="4D945892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  <w:r w:rsidR="00E94E29">
              <w:rPr>
                <w:color w:val="000000"/>
                <w:lang w:val="en-US" w:eastAsia="en-US"/>
              </w:rPr>
              <w:t>2340</w:t>
            </w:r>
            <w:r w:rsidR="00834D1E">
              <w:rPr>
                <w:color w:val="000000"/>
                <w:lang w:val="en-US" w:eastAsia="en-US"/>
              </w:rPr>
              <w:t>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3D" w14:textId="133AEF78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  <w:r w:rsidR="00834D1E">
              <w:rPr>
                <w:color w:val="000000"/>
                <w:lang w:val="en-US" w:eastAsia="en-US"/>
              </w:rPr>
              <w:t>0,00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3E" w14:textId="7CA26F2A" w:rsidR="008930D1" w:rsidRPr="007E0982" w:rsidRDefault="00E94E29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proofErr w:type="spellStart"/>
            <w:r>
              <w:rPr>
                <w:i/>
                <w:iCs/>
                <w:color w:val="808080"/>
                <w:lang w:val="en-US" w:eastAsia="en-US"/>
              </w:rPr>
              <w:t>Piknikulaud</w:t>
            </w:r>
            <w:proofErr w:type="spellEnd"/>
            <w:r>
              <w:rPr>
                <w:i/>
                <w:iCs/>
                <w:color w:val="808080"/>
                <w:lang w:val="en-US" w:eastAsia="en-US"/>
              </w:rPr>
              <w:t xml:space="preserve"> </w:t>
            </w:r>
            <w:r w:rsidR="00834D1E">
              <w:rPr>
                <w:i/>
                <w:iCs/>
                <w:color w:val="808080"/>
                <w:lang w:val="en-US" w:eastAsia="en-US"/>
              </w:rPr>
              <w:t xml:space="preserve">1800 x 1000 mm </w:t>
            </w:r>
            <w:r>
              <w:rPr>
                <w:i/>
                <w:iCs/>
                <w:color w:val="808080"/>
                <w:lang w:val="en-US" w:eastAsia="en-US"/>
              </w:rPr>
              <w:t xml:space="preserve">15 </w:t>
            </w:r>
            <w:proofErr w:type="spellStart"/>
            <w:r>
              <w:rPr>
                <w:i/>
                <w:iCs/>
                <w:color w:val="808080"/>
                <w:lang w:val="en-US" w:eastAsia="en-US"/>
              </w:rPr>
              <w:t>tk</w:t>
            </w:r>
            <w:proofErr w:type="spellEnd"/>
            <w:r w:rsidR="008930D1"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r w:rsidR="00834D1E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3F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4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49" w14:textId="77777777" w:rsidTr="00A9045F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42" w14:textId="668C261F" w:rsidR="008930D1" w:rsidRPr="007E0982" w:rsidRDefault="00E94E29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Arve nr. KP200523 / </w:t>
            </w:r>
            <w:proofErr w:type="spellStart"/>
            <w:r w:rsidR="00834D1E">
              <w:rPr>
                <w:color w:val="000000"/>
                <w:lang w:val="en-US" w:eastAsia="en-US"/>
              </w:rPr>
              <w:t>Kodupuit</w:t>
            </w:r>
            <w:proofErr w:type="spellEnd"/>
            <w:r w:rsidR="00834D1E">
              <w:rPr>
                <w:color w:val="000000"/>
                <w:lang w:val="en-US" w:eastAsia="en-US"/>
              </w:rPr>
              <w:t xml:space="preserve"> OÜ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43" w14:textId="513B8FC4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  <w:r w:rsidR="00E94E29">
              <w:rPr>
                <w:color w:val="000000"/>
                <w:lang w:val="en-US" w:eastAsia="en-US"/>
              </w:rPr>
              <w:t>3660,00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44" w14:textId="01B650E6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  <w:r w:rsidR="00E94E29">
              <w:rPr>
                <w:color w:val="000000"/>
                <w:lang w:val="en-US" w:eastAsia="en-US"/>
              </w:rPr>
              <w:t>3660</w:t>
            </w:r>
            <w:r w:rsidR="00834D1E">
              <w:rPr>
                <w:color w:val="000000"/>
                <w:lang w:val="en-US" w:eastAsia="en-US"/>
              </w:rPr>
              <w:t>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45" w14:textId="34407C1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  <w:r w:rsidR="00834D1E">
              <w:rPr>
                <w:color w:val="000000"/>
                <w:lang w:val="en-US" w:eastAsia="en-US"/>
              </w:rPr>
              <w:t>0,00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863A" w14:textId="77777777" w:rsidR="00834D1E" w:rsidRDefault="00834D1E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proofErr w:type="spellStart"/>
            <w:r>
              <w:rPr>
                <w:i/>
                <w:iCs/>
                <w:color w:val="808080"/>
                <w:lang w:val="en-US" w:eastAsia="en-US"/>
              </w:rPr>
              <w:t>Katusega</w:t>
            </w:r>
            <w:proofErr w:type="spellEnd"/>
            <w:r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color w:val="808080"/>
                <w:lang w:val="en-US" w:eastAsia="en-US"/>
              </w:rPr>
              <w:t>piknikulaud</w:t>
            </w:r>
            <w:proofErr w:type="spellEnd"/>
            <w:r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  <w:p w14:paraId="2DA01546" w14:textId="65CD717A" w:rsidR="008930D1" w:rsidRPr="007E0982" w:rsidRDefault="00834D1E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>
              <w:rPr>
                <w:i/>
                <w:iCs/>
                <w:color w:val="808080"/>
                <w:lang w:val="en-US" w:eastAsia="en-US"/>
              </w:rPr>
              <w:t>4000 x 4000 mm 1 tk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47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4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51" w14:textId="77777777" w:rsidTr="00A9045F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4A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4B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4C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4D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4E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4F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5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59" w14:textId="77777777" w:rsidTr="00A9045F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52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53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54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55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56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57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5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61" w14:textId="77777777" w:rsidTr="00A9045F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5A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5B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5C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5D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5E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5F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6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69" w14:textId="77777777" w:rsidTr="00A9045F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2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63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4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65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66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67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6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71" w14:textId="77777777" w:rsidTr="00A9045F">
        <w:trPr>
          <w:trHeight w:val="25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A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B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C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D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6E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6F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7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A9045F" w:rsidRPr="007E0982" w14:paraId="2DA01579" w14:textId="77777777" w:rsidTr="00A9045F">
        <w:trPr>
          <w:trHeight w:val="26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72" w14:textId="267D89B4" w:rsidR="00A9045F" w:rsidRPr="007E0982" w:rsidRDefault="00A9045F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KOKKU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DA01573" w14:textId="5160D6DB" w:rsidR="00A9045F" w:rsidRPr="007E0982" w:rsidRDefault="00E94E29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6000,00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DA01574" w14:textId="3AE284C5" w:rsidR="00A9045F" w:rsidRPr="007E0982" w:rsidRDefault="00834D1E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6000</w:t>
            </w:r>
            <w:r w:rsidR="00A9045F">
              <w:rPr>
                <w:b/>
                <w:bCs/>
                <w:color w:val="000000"/>
                <w:lang w:val="en-US" w:eastAsia="en-US"/>
              </w:rPr>
              <w:t>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DA01575" w14:textId="77777777" w:rsidR="00A9045F" w:rsidRPr="007E0982" w:rsidRDefault="00A9045F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0,00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DA01576" w14:textId="77777777" w:rsidR="00A9045F" w:rsidRPr="007E0982" w:rsidRDefault="00A9045F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77" w14:textId="77777777" w:rsidR="00A9045F" w:rsidRPr="007E0982" w:rsidRDefault="00A9045F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78" w14:textId="77777777" w:rsidR="00A9045F" w:rsidRPr="007E0982" w:rsidRDefault="00A9045F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A9045F" w:rsidRPr="007E0982" w14:paraId="2DA01581" w14:textId="77777777" w:rsidTr="00A9045F">
        <w:trPr>
          <w:trHeight w:val="26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A" w14:textId="3918911D" w:rsidR="00A9045F" w:rsidRPr="007E0982" w:rsidRDefault="00A9045F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B" w14:textId="77777777" w:rsidR="00A9045F" w:rsidRPr="007E0982" w:rsidRDefault="00A9045F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C" w14:textId="77777777" w:rsidR="00A9045F" w:rsidRPr="007E0982" w:rsidRDefault="00A9045F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D" w14:textId="77777777" w:rsidR="00A9045F" w:rsidRPr="007E0982" w:rsidRDefault="00A9045F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E" w14:textId="77777777" w:rsidR="00A9045F" w:rsidRPr="007E0982" w:rsidRDefault="00A9045F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7F" w14:textId="77777777" w:rsidR="00A9045F" w:rsidRPr="007E0982" w:rsidRDefault="00A9045F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80" w14:textId="77777777" w:rsidR="00A9045F" w:rsidRPr="007E0982" w:rsidRDefault="00A9045F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</w:tbl>
    <w:p w14:paraId="71CCE72C" w14:textId="1110D24A" w:rsidR="00A9045F" w:rsidRPr="00A9045F" w:rsidRDefault="00A9045F" w:rsidP="00A9045F">
      <w:pPr>
        <w:spacing w:line="360" w:lineRule="auto"/>
        <w:rPr>
          <w:b/>
          <w:bCs/>
        </w:rPr>
      </w:pPr>
      <w:r w:rsidRPr="00A9045F">
        <w:rPr>
          <w:b/>
          <w:bCs/>
        </w:rPr>
        <w:t>Finantsaruandele lisatakse ülevaade teistest finantseerimisallikatest.</w:t>
      </w:r>
    </w:p>
    <w:p w14:paraId="15163C37" w14:textId="4D601F39" w:rsidR="00A9045F" w:rsidRPr="00A9045F" w:rsidRDefault="00A9045F" w:rsidP="00A9045F">
      <w:pPr>
        <w:spacing w:line="360" w:lineRule="auto"/>
        <w:rPr>
          <w:b/>
          <w:bCs/>
        </w:rPr>
      </w:pPr>
      <w:r w:rsidRPr="00A9045F">
        <w:rPr>
          <w:b/>
          <w:bCs/>
        </w:rPr>
        <w:t>Aruandele lisatakse kulude tõendamiseks pangakonto koondväljavõte või väljavõte raamatupidamisprogrammist.</w:t>
      </w:r>
    </w:p>
    <w:p w14:paraId="44750D2B" w14:textId="77777777" w:rsidR="00A9045F" w:rsidRDefault="00A9045F" w:rsidP="00A9045F">
      <w:pPr>
        <w:spacing w:line="360" w:lineRule="auto"/>
      </w:pPr>
      <w:r>
        <w:t>Siseministeeriumil on õigus küsida riigieelarvelise toetuse kasutamise kohta täiendavaid küsimusi.</w:t>
      </w:r>
    </w:p>
    <w:p w14:paraId="598708F4" w14:textId="77777777" w:rsidR="00A9045F" w:rsidRDefault="00A9045F" w:rsidP="00A9045F"/>
    <w:p w14:paraId="2C6F6CC8" w14:textId="1EC2F60B" w:rsidR="00A9045F" w:rsidRDefault="00A9045F" w:rsidP="00A9045F">
      <w:r>
        <w:t>Aruande koostamise kuupäev:</w:t>
      </w:r>
      <w:r w:rsidR="00834D1E">
        <w:t xml:space="preserve">  </w:t>
      </w:r>
      <w:r w:rsidR="004325E6">
        <w:t>29</w:t>
      </w:r>
      <w:r w:rsidR="00834D1E">
        <w:t>.11.2023.a.</w:t>
      </w:r>
    </w:p>
    <w:p w14:paraId="2DA015B8" w14:textId="4A4A3509" w:rsidR="0081532B" w:rsidRPr="007E0982" w:rsidRDefault="00A9045F" w:rsidP="00A9045F">
      <w:r>
        <w:t>Aruande koostanud:</w:t>
      </w:r>
      <w:r w:rsidR="00834D1E">
        <w:t xml:space="preserve">  Annely Õisnurm</w:t>
      </w:r>
    </w:p>
    <w:sectPr w:rsidR="0081532B" w:rsidRPr="007E0982" w:rsidSect="007E09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B7"/>
    <w:rsid w:val="000170F8"/>
    <w:rsid w:val="000C0550"/>
    <w:rsid w:val="000C30C0"/>
    <w:rsid w:val="000E2A2A"/>
    <w:rsid w:val="00150A84"/>
    <w:rsid w:val="0016123F"/>
    <w:rsid w:val="001A5930"/>
    <w:rsid w:val="001C1352"/>
    <w:rsid w:val="001E4DB2"/>
    <w:rsid w:val="00205692"/>
    <w:rsid w:val="00235D91"/>
    <w:rsid w:val="00257F37"/>
    <w:rsid w:val="003154EC"/>
    <w:rsid w:val="00325B2B"/>
    <w:rsid w:val="00351510"/>
    <w:rsid w:val="00370D08"/>
    <w:rsid w:val="0039255A"/>
    <w:rsid w:val="003925A8"/>
    <w:rsid w:val="0042755E"/>
    <w:rsid w:val="004325E6"/>
    <w:rsid w:val="004520C4"/>
    <w:rsid w:val="004601F1"/>
    <w:rsid w:val="00464ACD"/>
    <w:rsid w:val="00482D63"/>
    <w:rsid w:val="004C5C21"/>
    <w:rsid w:val="004D5568"/>
    <w:rsid w:val="00514415"/>
    <w:rsid w:val="005310B6"/>
    <w:rsid w:val="00564AB6"/>
    <w:rsid w:val="005905DA"/>
    <w:rsid w:val="005B0252"/>
    <w:rsid w:val="005C0CE9"/>
    <w:rsid w:val="0060428A"/>
    <w:rsid w:val="00626E38"/>
    <w:rsid w:val="00647611"/>
    <w:rsid w:val="0069307E"/>
    <w:rsid w:val="006A42D2"/>
    <w:rsid w:val="00723B19"/>
    <w:rsid w:val="00790DDC"/>
    <w:rsid w:val="007E0982"/>
    <w:rsid w:val="007E6D4B"/>
    <w:rsid w:val="0081532B"/>
    <w:rsid w:val="00834D1E"/>
    <w:rsid w:val="00840E91"/>
    <w:rsid w:val="00860D11"/>
    <w:rsid w:val="008917E9"/>
    <w:rsid w:val="008930D1"/>
    <w:rsid w:val="00893B48"/>
    <w:rsid w:val="00893BC3"/>
    <w:rsid w:val="008B119B"/>
    <w:rsid w:val="008B2415"/>
    <w:rsid w:val="008B60EC"/>
    <w:rsid w:val="008D1AB0"/>
    <w:rsid w:val="008E610E"/>
    <w:rsid w:val="00925C40"/>
    <w:rsid w:val="00934F47"/>
    <w:rsid w:val="00935CB8"/>
    <w:rsid w:val="009603FD"/>
    <w:rsid w:val="00963DAE"/>
    <w:rsid w:val="009D790E"/>
    <w:rsid w:val="009F2C0F"/>
    <w:rsid w:val="00A11CCF"/>
    <w:rsid w:val="00A42F3D"/>
    <w:rsid w:val="00A64BC7"/>
    <w:rsid w:val="00A9045F"/>
    <w:rsid w:val="00AD4A6A"/>
    <w:rsid w:val="00AE32D1"/>
    <w:rsid w:val="00AF0993"/>
    <w:rsid w:val="00B3134F"/>
    <w:rsid w:val="00B51CAA"/>
    <w:rsid w:val="00B63DBA"/>
    <w:rsid w:val="00B70550"/>
    <w:rsid w:val="00B76AB0"/>
    <w:rsid w:val="00B80699"/>
    <w:rsid w:val="00C0087B"/>
    <w:rsid w:val="00C1132C"/>
    <w:rsid w:val="00C36D49"/>
    <w:rsid w:val="00C612BB"/>
    <w:rsid w:val="00C707A5"/>
    <w:rsid w:val="00C7690A"/>
    <w:rsid w:val="00C85838"/>
    <w:rsid w:val="00D26B84"/>
    <w:rsid w:val="00D43501"/>
    <w:rsid w:val="00D539AF"/>
    <w:rsid w:val="00D60726"/>
    <w:rsid w:val="00D74F9C"/>
    <w:rsid w:val="00DC2696"/>
    <w:rsid w:val="00DF31E5"/>
    <w:rsid w:val="00E02364"/>
    <w:rsid w:val="00E13440"/>
    <w:rsid w:val="00E33A26"/>
    <w:rsid w:val="00E43EAD"/>
    <w:rsid w:val="00E619D2"/>
    <w:rsid w:val="00E94E29"/>
    <w:rsid w:val="00ED00B7"/>
    <w:rsid w:val="00F23D4C"/>
    <w:rsid w:val="00FB7F9A"/>
    <w:rsid w:val="00F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014F2"/>
  <w14:defaultImageDpi w14:val="0"/>
  <w15:chartTrackingRefBased/>
  <w15:docId w15:val="{0C8B27A0-BCDB-4709-8D17-35502AA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D00B7"/>
    <w:pPr>
      <w:autoSpaceDE w:val="0"/>
      <w:autoSpaceDN w:val="0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rsid w:val="00ED00B7"/>
    <w:pPr>
      <w:jc w:val="both"/>
    </w:pPr>
  </w:style>
  <w:style w:type="character" w:customStyle="1" w:styleId="KehatekstMrk">
    <w:name w:val="Kehatekst Märk"/>
    <w:link w:val="Kehateks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35CB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935CB8"/>
    <w:rPr>
      <w:rFonts w:ascii="Tahoma" w:hAnsi="Tahoma" w:cs="Tahoma"/>
      <w:sz w:val="16"/>
      <w:szCs w:val="16"/>
      <w:lang w:val="x-none" w:eastAsia="et-EE"/>
    </w:rPr>
  </w:style>
  <w:style w:type="paragraph" w:styleId="Pis">
    <w:name w:val="header"/>
    <w:basedOn w:val="Normaallaad"/>
    <w:link w:val="PisMrk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PisMrk">
    <w:name w:val="Päis Märk"/>
    <w:link w:val="Pis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Kommentaariviide">
    <w:name w:val="annotation reference"/>
    <w:uiPriority w:val="99"/>
    <w:semiHidden/>
    <w:unhideWhenUsed/>
    <w:rsid w:val="00E43EAD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43EAD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43EAD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Kohatitetekst">
    <w:name w:val="Placeholder Text"/>
    <w:basedOn w:val="Liguvaikefont"/>
    <w:uiPriority w:val="99"/>
    <w:semiHidden/>
    <w:rsid w:val="006A4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3136</Characters>
  <Application>Microsoft Office Word</Application>
  <DocSecurity>0</DocSecurity>
  <Lines>26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Siseministeerium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cp:lastModifiedBy>Annely Õisnurm</cp:lastModifiedBy>
  <cp:revision>2</cp:revision>
  <dcterms:created xsi:type="dcterms:W3CDTF">2023-11-29T14:57:00Z</dcterms:created>
  <dcterms:modified xsi:type="dcterms:W3CDTF">2023-11-29T14:57:00Z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{regNumber}</vt:lpwstr>
  </property>
  <property fmtid="{D5CDD505-2E9C-101B-9397-08002B2CF9AE}" pid="3" name="delta_regDateTime">
    <vt:lpwstr>{regDateTime}</vt:lpwstr>
  </property>
</Properties>
</file>